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CBC39" w14:textId="7E63976E" w:rsidR="009533FB" w:rsidRPr="00E57EBE" w:rsidRDefault="002E41B3" w:rsidP="009533FB">
      <w:pPr>
        <w:pStyle w:val="Docketnumber"/>
        <w:rPr>
          <w:sz w:val="24"/>
          <w:szCs w:val="24"/>
        </w:rPr>
      </w:pPr>
      <w:r>
        <w:rPr>
          <w:sz w:val="24"/>
          <w:szCs w:val="24"/>
        </w:rPr>
        <w:t>DOCKET NO. 54629</w:t>
      </w:r>
    </w:p>
    <w:p w14:paraId="53DD9BB7" w14:textId="77777777" w:rsidR="009533FB" w:rsidRDefault="009533FB" w:rsidP="009533FB">
      <w:pPr>
        <w:jc w:val="center"/>
        <w:rPr>
          <w:b/>
        </w:rPr>
      </w:pPr>
    </w:p>
    <w:tbl>
      <w:tblPr>
        <w:tblW w:w="9869" w:type="dxa"/>
        <w:jc w:val="center"/>
        <w:tblCellMar>
          <w:left w:w="115" w:type="dxa"/>
          <w:right w:w="115" w:type="dxa"/>
        </w:tblCellMar>
        <w:tblLook w:val="01E0" w:firstRow="1" w:lastRow="1" w:firstColumn="1" w:lastColumn="1" w:noHBand="0" w:noVBand="0"/>
      </w:tblPr>
      <w:tblGrid>
        <w:gridCol w:w="4799"/>
        <w:gridCol w:w="724"/>
        <w:gridCol w:w="4346"/>
      </w:tblGrid>
      <w:tr w:rsidR="009533FB" w14:paraId="51929D79" w14:textId="77777777" w:rsidTr="00686D25">
        <w:trPr>
          <w:trHeight w:val="1171"/>
          <w:jc w:val="center"/>
        </w:trPr>
        <w:tc>
          <w:tcPr>
            <w:tcW w:w="4799" w:type="dxa"/>
            <w:hideMark/>
          </w:tcPr>
          <w:p w14:paraId="1C07B32E" w14:textId="33CC6266" w:rsidR="009533FB" w:rsidRDefault="00F26B02" w:rsidP="00686D25">
            <w:pPr>
              <w:ind w:left="150" w:right="187"/>
              <w:jc w:val="left"/>
              <w:textAlignment w:val="baseline"/>
              <w:rPr>
                <w:b/>
                <w:bCs/>
              </w:rPr>
            </w:pPr>
            <w:r>
              <w:rPr>
                <w:rFonts w:ascii="Times New Roman Bold" w:hAnsi="Times New Roman Bold"/>
                <w:b/>
                <w:caps/>
                <w:szCs w:val="24"/>
              </w:rPr>
              <w:t>APPLICATION OF HEARTHSTONE WATER, INC., AND TRITON TEXAS HOLDINGS LLC FOR APPROVAL OF CHANGE IN OWNERSHIP UNDER TWC</w:t>
            </w:r>
            <w:r>
              <w:t xml:space="preserve"> </w:t>
            </w:r>
            <w:r w:rsidRPr="00F26B02">
              <w:rPr>
                <w:b/>
                <w:bCs/>
              </w:rPr>
              <w:t>§</w:t>
            </w:r>
            <w:r>
              <w:rPr>
                <w:b/>
                <w:bCs/>
              </w:rPr>
              <w:t xml:space="preserve"> 13.302</w:t>
            </w:r>
          </w:p>
          <w:p w14:paraId="793E5E01" w14:textId="77777777" w:rsidR="00F26B02" w:rsidRPr="00F26B02" w:rsidRDefault="00F26B02" w:rsidP="00686D25">
            <w:pPr>
              <w:ind w:left="150" w:right="187"/>
              <w:jc w:val="left"/>
              <w:textAlignment w:val="baseline"/>
            </w:pPr>
          </w:p>
          <w:p w14:paraId="77ABA07B" w14:textId="13A42AB9" w:rsidR="00490EED" w:rsidRPr="00B963E5" w:rsidRDefault="00490EED" w:rsidP="00686D25">
            <w:pPr>
              <w:ind w:left="150" w:right="187"/>
              <w:jc w:val="left"/>
              <w:textAlignment w:val="baseline"/>
              <w:rPr>
                <w:rFonts w:ascii="Times New Roman Bold" w:hAnsi="Times New Roman Bold"/>
                <w:b/>
                <w:bCs/>
                <w:caps/>
              </w:rPr>
            </w:pPr>
          </w:p>
        </w:tc>
        <w:tc>
          <w:tcPr>
            <w:tcW w:w="724" w:type="dxa"/>
            <w:hideMark/>
          </w:tcPr>
          <w:p w14:paraId="0E388932" w14:textId="77777777" w:rsidR="009533FB" w:rsidRDefault="009533FB" w:rsidP="00686D25">
            <w:pPr>
              <w:jc w:val="center"/>
              <w:rPr>
                <w:b/>
              </w:rPr>
            </w:pPr>
            <w:r>
              <w:rPr>
                <w:b/>
              </w:rPr>
              <w:t>§</w:t>
            </w:r>
          </w:p>
          <w:p w14:paraId="29F3F60B" w14:textId="77777777" w:rsidR="009533FB" w:rsidRDefault="009533FB" w:rsidP="00686D25">
            <w:pPr>
              <w:jc w:val="center"/>
              <w:rPr>
                <w:b/>
              </w:rPr>
            </w:pPr>
            <w:r>
              <w:rPr>
                <w:b/>
              </w:rPr>
              <w:t>§</w:t>
            </w:r>
          </w:p>
          <w:p w14:paraId="774BA127" w14:textId="77777777" w:rsidR="00F26B02" w:rsidRDefault="009533FB" w:rsidP="00F26B02">
            <w:pPr>
              <w:jc w:val="center"/>
              <w:rPr>
                <w:b/>
              </w:rPr>
            </w:pPr>
            <w:r>
              <w:rPr>
                <w:b/>
              </w:rPr>
              <w:t>§</w:t>
            </w:r>
          </w:p>
          <w:p w14:paraId="60586E20" w14:textId="77777777" w:rsidR="00F26B02" w:rsidRDefault="00F26B02" w:rsidP="00F26B02">
            <w:pPr>
              <w:jc w:val="center"/>
              <w:rPr>
                <w:b/>
              </w:rPr>
            </w:pPr>
            <w:r>
              <w:rPr>
                <w:b/>
              </w:rPr>
              <w:t>§</w:t>
            </w:r>
          </w:p>
          <w:p w14:paraId="2B72421E" w14:textId="33D7294E" w:rsidR="00F26B02" w:rsidRDefault="00F26B02" w:rsidP="00F26B02">
            <w:pPr>
              <w:jc w:val="center"/>
              <w:rPr>
                <w:b/>
              </w:rPr>
            </w:pPr>
            <w:r>
              <w:rPr>
                <w:b/>
              </w:rPr>
              <w:t>§</w:t>
            </w:r>
          </w:p>
          <w:p w14:paraId="2AF72DB1" w14:textId="595F3092" w:rsidR="00F26B02" w:rsidRDefault="00F26B02" w:rsidP="00F26B02">
            <w:pPr>
              <w:jc w:val="center"/>
              <w:rPr>
                <w:b/>
              </w:rPr>
            </w:pPr>
          </w:p>
          <w:p w14:paraId="0F32C44A" w14:textId="67A098EB" w:rsidR="009533FB" w:rsidRDefault="009533FB" w:rsidP="00686D25">
            <w:pPr>
              <w:jc w:val="center"/>
              <w:rPr>
                <w:b/>
              </w:rPr>
            </w:pPr>
          </w:p>
          <w:p w14:paraId="29A0F884" w14:textId="77777777" w:rsidR="009533FB" w:rsidRDefault="009533FB" w:rsidP="00686D25">
            <w:pPr>
              <w:rPr>
                <w:b/>
              </w:rPr>
            </w:pPr>
          </w:p>
          <w:p w14:paraId="1F6AAB2F" w14:textId="77777777" w:rsidR="009533FB" w:rsidRDefault="009533FB" w:rsidP="00686D25">
            <w:pPr>
              <w:jc w:val="center"/>
              <w:rPr>
                <w:b/>
              </w:rPr>
            </w:pPr>
          </w:p>
        </w:tc>
        <w:tc>
          <w:tcPr>
            <w:tcW w:w="4346" w:type="dxa"/>
          </w:tcPr>
          <w:p w14:paraId="5A35EBA3" w14:textId="77777777" w:rsidR="009533FB" w:rsidRPr="00D75599" w:rsidRDefault="009533FB" w:rsidP="00686D25">
            <w:pPr>
              <w:pStyle w:val="Docketstyle"/>
              <w:spacing w:line="240" w:lineRule="auto"/>
              <w:jc w:val="center"/>
              <w:rPr>
                <w:bCs/>
              </w:rPr>
            </w:pPr>
            <w:r w:rsidRPr="00D75599">
              <w:rPr>
                <w:bCs/>
              </w:rPr>
              <w:t>PUBLIC UTILITY COMMISSION</w:t>
            </w:r>
          </w:p>
          <w:p w14:paraId="619DA394" w14:textId="77777777" w:rsidR="009533FB" w:rsidRPr="00D75599" w:rsidRDefault="009533FB" w:rsidP="00686D25">
            <w:pPr>
              <w:pStyle w:val="Docketstyle"/>
              <w:spacing w:line="240" w:lineRule="auto"/>
              <w:rPr>
                <w:bCs/>
              </w:rPr>
            </w:pPr>
          </w:p>
          <w:p w14:paraId="77995D06" w14:textId="77777777" w:rsidR="009533FB" w:rsidRDefault="009533FB" w:rsidP="00686D25">
            <w:pPr>
              <w:pStyle w:val="Docketstyle"/>
              <w:spacing w:line="240" w:lineRule="auto"/>
              <w:jc w:val="center"/>
              <w:rPr>
                <w:bCs/>
              </w:rPr>
            </w:pPr>
            <w:r w:rsidRPr="00D75599">
              <w:rPr>
                <w:bCs/>
              </w:rPr>
              <w:t>OF TEXAS</w:t>
            </w:r>
          </w:p>
        </w:tc>
      </w:tr>
    </w:tbl>
    <w:p w14:paraId="00B01330" w14:textId="1D8B3A6C" w:rsidR="009533FB" w:rsidRDefault="009533FB" w:rsidP="009533FB">
      <w:pPr>
        <w:pStyle w:val="CaseCaption"/>
      </w:pPr>
      <w:r>
        <w:t xml:space="preserve">COMMISSION STAFF’S </w:t>
      </w:r>
      <w:r w:rsidR="00800AFC">
        <w:t xml:space="preserve">RECOMMENDATION REGARDING SUFFICIENCY OF </w:t>
      </w:r>
      <w:r w:rsidR="00B23ED0">
        <w:t xml:space="preserve">closing </w:t>
      </w:r>
      <w:r w:rsidR="00800AFC">
        <w:t>DOCUMENTS AND PROPOSED PROCEDURAL SCHEDULE</w:t>
      </w:r>
    </w:p>
    <w:p w14:paraId="7DDCBEF2" w14:textId="77777777" w:rsidR="009533FB" w:rsidRDefault="009533FB" w:rsidP="009533FB">
      <w:pPr>
        <w:ind w:right="360"/>
        <w:contextualSpacing/>
      </w:pPr>
    </w:p>
    <w:p w14:paraId="4A4B763E" w14:textId="271CA971" w:rsidR="00A6495C" w:rsidRPr="00653F80" w:rsidRDefault="009F2EF2" w:rsidP="00653F80">
      <w:pPr>
        <w:pStyle w:val="ListParagraph"/>
        <w:keepNext/>
        <w:numPr>
          <w:ilvl w:val="0"/>
          <w:numId w:val="1"/>
        </w:numPr>
        <w:spacing w:before="120" w:after="240"/>
        <w:ind w:right="720" w:hanging="720"/>
        <w:jc w:val="center"/>
        <w:outlineLvl w:val="0"/>
        <w:rPr>
          <w:b/>
          <w:szCs w:val="24"/>
        </w:rPr>
      </w:pPr>
      <w:r>
        <w:rPr>
          <w:b/>
          <w:szCs w:val="24"/>
        </w:rPr>
        <w:t>INTRODUCTION</w:t>
      </w:r>
    </w:p>
    <w:p w14:paraId="1896580F" w14:textId="365B7E46" w:rsidR="009533FB" w:rsidRDefault="009533FB" w:rsidP="009533FB">
      <w:pPr>
        <w:spacing w:line="360" w:lineRule="auto"/>
        <w:ind w:firstLine="720"/>
        <w:rPr>
          <w:szCs w:val="24"/>
        </w:rPr>
      </w:pPr>
      <w:r w:rsidRPr="00FD2904">
        <w:rPr>
          <w:szCs w:val="24"/>
        </w:rPr>
        <w:t xml:space="preserve">On </w:t>
      </w:r>
      <w:r w:rsidR="00DB5DA1">
        <w:rPr>
          <w:szCs w:val="24"/>
        </w:rPr>
        <w:t>February 14</w:t>
      </w:r>
      <w:r w:rsidRPr="00FD2904">
        <w:rPr>
          <w:szCs w:val="24"/>
        </w:rPr>
        <w:t>, 202</w:t>
      </w:r>
      <w:r w:rsidR="00DB5DA1">
        <w:rPr>
          <w:szCs w:val="24"/>
        </w:rPr>
        <w:t>3</w:t>
      </w:r>
      <w:r w:rsidRPr="00FD2904">
        <w:rPr>
          <w:szCs w:val="24"/>
        </w:rPr>
        <w:t>,</w:t>
      </w:r>
      <w:r w:rsidR="00490EED">
        <w:t xml:space="preserve"> </w:t>
      </w:r>
      <w:r w:rsidR="00DB5DA1">
        <w:t>Hearthstone Water, Inc.</w:t>
      </w:r>
      <w:r w:rsidR="00A8252D">
        <w:t xml:space="preserve"> (Hearthstone)</w:t>
      </w:r>
      <w:r w:rsidR="00DB5DA1">
        <w:t>, and Triton Texas Holdings LLC</w:t>
      </w:r>
      <w:r w:rsidR="00A8252D">
        <w:t xml:space="preserve"> (Triton)</w:t>
      </w:r>
      <w:r w:rsidR="00490EED">
        <w:t>,</w:t>
      </w:r>
      <w:r>
        <w:t xml:space="preserve"> </w:t>
      </w:r>
      <w:r w:rsidRPr="00FD2904">
        <w:rPr>
          <w:szCs w:val="24"/>
        </w:rPr>
        <w:t xml:space="preserve">filed an </w:t>
      </w:r>
      <w:r w:rsidR="00490EED">
        <w:rPr>
          <w:szCs w:val="24"/>
        </w:rPr>
        <w:t>a</w:t>
      </w:r>
      <w:r w:rsidR="00DB5DA1">
        <w:rPr>
          <w:szCs w:val="24"/>
        </w:rPr>
        <w:t>pplication</w:t>
      </w:r>
      <w:r w:rsidR="00490EED">
        <w:rPr>
          <w:szCs w:val="24"/>
        </w:rPr>
        <w:t xml:space="preserve"> </w:t>
      </w:r>
      <w:r w:rsidR="00DB5DA1">
        <w:rPr>
          <w:szCs w:val="24"/>
        </w:rPr>
        <w:t xml:space="preserve">for a change in ownership under Texas Water Code (TWC) </w:t>
      </w:r>
      <w:r w:rsidR="00DB5DA1">
        <w:t xml:space="preserve">§ 13.302 and 16 Texas Administrative Code (TAC) § 24.243 of the controlling interests in Horseshoe Bend Water Company LLC (Horseshoe), and Lone Star Water Company (Lone Star). </w:t>
      </w:r>
      <w:r w:rsidR="00DB5DA1">
        <w:rPr>
          <w:szCs w:val="24"/>
        </w:rPr>
        <w:t xml:space="preserve">Horseshoe Bend provides water service under certificate of convenience and necessity (CCN) number 10263 in Parker County. Lone Star provide water service under CCN number 13279 in Denton County. The applicants seek approval to transfer and assign certain interests in Triton Texas Holdings, to Hearthstone Water immediately, followed by a merger of Triton Texas Holdings into its parent Hearthstone Water. After the merger, Hearthstone Water would be the surviving entity holding 100% of the issued and outstanding shares of stock </w:t>
      </w:r>
      <w:r w:rsidR="00C30693">
        <w:rPr>
          <w:szCs w:val="24"/>
        </w:rPr>
        <w:t xml:space="preserve">in Horseshoe and Lone Star. </w:t>
      </w:r>
    </w:p>
    <w:p w14:paraId="5ABCE621" w14:textId="30AB1009" w:rsidR="009533FB" w:rsidRPr="00FD2904" w:rsidRDefault="009533FB" w:rsidP="009533FB">
      <w:pPr>
        <w:spacing w:line="360" w:lineRule="auto"/>
        <w:ind w:firstLine="720"/>
      </w:pPr>
      <w:r>
        <w:rPr>
          <w:szCs w:val="24"/>
        </w:rPr>
        <w:t xml:space="preserve">On </w:t>
      </w:r>
      <w:r w:rsidR="00652E07">
        <w:rPr>
          <w:szCs w:val="24"/>
        </w:rPr>
        <w:t xml:space="preserve">April </w:t>
      </w:r>
      <w:r w:rsidR="00A861B1">
        <w:rPr>
          <w:szCs w:val="24"/>
        </w:rPr>
        <w:t>27</w:t>
      </w:r>
      <w:r>
        <w:rPr>
          <w:szCs w:val="24"/>
        </w:rPr>
        <w:t xml:space="preserve">, </w:t>
      </w:r>
      <w:r w:rsidR="00FB3904">
        <w:rPr>
          <w:szCs w:val="24"/>
        </w:rPr>
        <w:t>202</w:t>
      </w:r>
      <w:r w:rsidR="00C51F76">
        <w:rPr>
          <w:szCs w:val="24"/>
        </w:rPr>
        <w:t>3</w:t>
      </w:r>
      <w:r w:rsidR="00FB3904">
        <w:rPr>
          <w:szCs w:val="24"/>
        </w:rPr>
        <w:t>,</w:t>
      </w:r>
      <w:r>
        <w:rPr>
          <w:szCs w:val="24"/>
        </w:rPr>
        <w:t xml:space="preserve"> the Administrative Law Judge (ALJ) filed Order No. </w:t>
      </w:r>
      <w:r w:rsidR="00A861B1">
        <w:rPr>
          <w:szCs w:val="24"/>
        </w:rPr>
        <w:t>7</w:t>
      </w:r>
      <w:r w:rsidR="00C51F76">
        <w:rPr>
          <w:szCs w:val="24"/>
        </w:rPr>
        <w:t xml:space="preserve"> </w:t>
      </w:r>
      <w:r>
        <w:rPr>
          <w:szCs w:val="24"/>
        </w:rPr>
        <w:t>stating that b</w:t>
      </w:r>
      <w:r w:rsidR="00A861B1">
        <w:rPr>
          <w:szCs w:val="24"/>
        </w:rPr>
        <w:t>y 15 days following the applicant’s proof that the transactions have been consummated</w:t>
      </w:r>
      <w:r>
        <w:rPr>
          <w:szCs w:val="24"/>
        </w:rPr>
        <w:t>, Commission Staff</w:t>
      </w:r>
      <w:r w:rsidR="00C51F76">
        <w:rPr>
          <w:szCs w:val="24"/>
        </w:rPr>
        <w:t xml:space="preserve"> (Staff)</w:t>
      </w:r>
      <w:r>
        <w:rPr>
          <w:szCs w:val="24"/>
        </w:rPr>
        <w:t xml:space="preserve"> must file </w:t>
      </w:r>
      <w:r w:rsidR="00A861B1">
        <w:rPr>
          <w:szCs w:val="24"/>
        </w:rPr>
        <w:t>a recommendation regarding the sufficiency of the documents</w:t>
      </w:r>
      <w:r>
        <w:rPr>
          <w:szCs w:val="24"/>
        </w:rPr>
        <w:t>. Therefore, this pleading is timely filed.</w:t>
      </w:r>
    </w:p>
    <w:p w14:paraId="1BD5600D" w14:textId="5A4B50C3" w:rsidR="009533FB" w:rsidRPr="00191258" w:rsidRDefault="00652E07" w:rsidP="009533FB">
      <w:pPr>
        <w:pStyle w:val="ListParagraph"/>
        <w:keepNext/>
        <w:numPr>
          <w:ilvl w:val="0"/>
          <w:numId w:val="1"/>
        </w:numPr>
        <w:spacing w:before="120" w:after="240"/>
        <w:ind w:right="720" w:hanging="720"/>
        <w:jc w:val="center"/>
        <w:outlineLvl w:val="0"/>
        <w:rPr>
          <w:b/>
          <w:szCs w:val="24"/>
        </w:rPr>
      </w:pPr>
      <w:r>
        <w:rPr>
          <w:b/>
          <w:szCs w:val="24"/>
        </w:rPr>
        <w:t xml:space="preserve">STAFF’S </w:t>
      </w:r>
      <w:r w:rsidR="00A8252D">
        <w:rPr>
          <w:b/>
          <w:szCs w:val="24"/>
        </w:rPr>
        <w:t>RECOMMENDATION</w:t>
      </w:r>
    </w:p>
    <w:p w14:paraId="0CDD77F6" w14:textId="52991752" w:rsidR="00CD6B20" w:rsidRDefault="00A8252D" w:rsidP="00CD6B20">
      <w:pPr>
        <w:spacing w:line="360" w:lineRule="auto"/>
        <w:ind w:firstLine="720"/>
      </w:pPr>
      <w:r>
        <w:t xml:space="preserve">Staff has reviewed the applicant’s proof of closing and recommends that the closing documents satisfy the requirements under 16 Texas Administrative Code (TAC) § 24.243(i). Additionally, Staff reviewed the closing documents applying the requirements of TAC § 24.239(k)-(m). The documents were filed within 30 days of April 27, </w:t>
      </w:r>
      <w:proofErr w:type="gramStart"/>
      <w:r>
        <w:t>2023</w:t>
      </w:r>
      <w:proofErr w:type="gramEnd"/>
      <w:r>
        <w:t xml:space="preserve"> and were signed by </w:t>
      </w:r>
      <w:r>
        <w:lastRenderedPageBreak/>
        <w:t xml:space="preserve">representatives for both Hearthstone and Triton. Additionally, the December 27, </w:t>
      </w:r>
      <w:proofErr w:type="gramStart"/>
      <w:r>
        <w:t>2021</w:t>
      </w:r>
      <w:proofErr w:type="gramEnd"/>
      <w:r>
        <w:t xml:space="preserve"> effective date of the transaction falls within the required 180-day period following the date of the commission order allowing the transaction to proceed. It is Staff’s understanding that there are no customer deposits at issue in this proceeding. Therefore, Staff recommends that the applicant’s proof of closing be found sufficient. </w:t>
      </w:r>
    </w:p>
    <w:p w14:paraId="56208393" w14:textId="38646FA0" w:rsidR="00A8252D" w:rsidRDefault="00A8252D" w:rsidP="00CD6B20">
      <w:pPr>
        <w:spacing w:line="360" w:lineRule="auto"/>
        <w:ind w:firstLine="720"/>
      </w:pPr>
    </w:p>
    <w:p w14:paraId="7E1AF25A" w14:textId="393D9DEE" w:rsidR="00A8252D" w:rsidRDefault="00A8252D" w:rsidP="00A8252D">
      <w:pPr>
        <w:pStyle w:val="ListParagraph"/>
        <w:keepNext/>
        <w:numPr>
          <w:ilvl w:val="0"/>
          <w:numId w:val="1"/>
        </w:numPr>
        <w:spacing w:before="120" w:after="120"/>
        <w:ind w:right="720" w:hanging="720"/>
        <w:jc w:val="center"/>
        <w:outlineLvl w:val="0"/>
        <w:rPr>
          <w:b/>
          <w:szCs w:val="24"/>
        </w:rPr>
      </w:pPr>
      <w:r>
        <w:rPr>
          <w:b/>
          <w:szCs w:val="24"/>
        </w:rPr>
        <w:t>PROPOSED PROCEDURAL SCHEDULE</w:t>
      </w:r>
    </w:p>
    <w:p w14:paraId="0BE073FA" w14:textId="278412A9" w:rsidR="00A8252D" w:rsidRDefault="00A8252D" w:rsidP="00A8252D">
      <w:pPr>
        <w:pStyle w:val="ListParagraph"/>
        <w:keepNext/>
        <w:spacing w:before="120" w:after="120"/>
        <w:ind w:right="720"/>
        <w:outlineLvl w:val="0"/>
        <w:rPr>
          <w:bCs/>
          <w:szCs w:val="24"/>
        </w:rPr>
      </w:pPr>
    </w:p>
    <w:p w14:paraId="10CCB237" w14:textId="0E49905D" w:rsidR="00A8252D" w:rsidRPr="00A8252D" w:rsidRDefault="00A8252D" w:rsidP="00A8252D">
      <w:pPr>
        <w:keepNext/>
        <w:spacing w:before="120" w:after="120" w:line="360" w:lineRule="auto"/>
        <w:ind w:right="720" w:firstLine="720"/>
        <w:outlineLvl w:val="0"/>
        <w:rPr>
          <w:bCs/>
          <w:szCs w:val="24"/>
        </w:rPr>
      </w:pPr>
      <w:r w:rsidRPr="00A8252D">
        <w:rPr>
          <w:bCs/>
          <w:szCs w:val="24"/>
        </w:rPr>
        <w:t xml:space="preserve">In accordance </w:t>
      </w:r>
      <w:r>
        <w:rPr>
          <w:bCs/>
          <w:szCs w:val="24"/>
        </w:rPr>
        <w:t>with Staff’s recommendation that the applicants’ closing documents be found sufficient, Staff proposes the following procedural schedule:</w:t>
      </w:r>
    </w:p>
    <w:tbl>
      <w:tblPr>
        <w:tblStyle w:val="TableGrid"/>
        <w:tblW w:w="0" w:type="auto"/>
        <w:tblInd w:w="720" w:type="dxa"/>
        <w:tblLook w:val="04A0" w:firstRow="1" w:lastRow="0" w:firstColumn="1" w:lastColumn="0" w:noHBand="0" w:noVBand="1"/>
      </w:tblPr>
      <w:tblGrid>
        <w:gridCol w:w="4352"/>
        <w:gridCol w:w="4278"/>
      </w:tblGrid>
      <w:tr w:rsidR="008677B6" w14:paraId="683967A2" w14:textId="77777777" w:rsidTr="008677B6">
        <w:tc>
          <w:tcPr>
            <w:tcW w:w="4675" w:type="dxa"/>
          </w:tcPr>
          <w:p w14:paraId="5E1791B7" w14:textId="0D689A7C" w:rsidR="008677B6" w:rsidRPr="008677B6" w:rsidRDefault="008677B6" w:rsidP="008677B6">
            <w:pPr>
              <w:pStyle w:val="ListParagraph"/>
              <w:spacing w:line="360" w:lineRule="auto"/>
              <w:ind w:left="0"/>
              <w:jc w:val="center"/>
            </w:pPr>
            <w:r w:rsidRPr="008677B6">
              <w:t>Events</w:t>
            </w:r>
          </w:p>
        </w:tc>
        <w:tc>
          <w:tcPr>
            <w:tcW w:w="4675" w:type="dxa"/>
          </w:tcPr>
          <w:p w14:paraId="493DF052" w14:textId="0F9592BF" w:rsidR="008677B6" w:rsidRPr="008677B6" w:rsidRDefault="008677B6" w:rsidP="008677B6">
            <w:pPr>
              <w:pStyle w:val="ListParagraph"/>
              <w:spacing w:line="360" w:lineRule="auto"/>
              <w:ind w:left="0"/>
              <w:jc w:val="center"/>
            </w:pPr>
            <w:r w:rsidRPr="008677B6">
              <w:t>Date</w:t>
            </w:r>
          </w:p>
        </w:tc>
      </w:tr>
      <w:tr w:rsidR="008677B6" w14:paraId="12EC4BE3" w14:textId="77777777" w:rsidTr="008677B6">
        <w:tc>
          <w:tcPr>
            <w:tcW w:w="4675" w:type="dxa"/>
          </w:tcPr>
          <w:p w14:paraId="7D4996A0" w14:textId="700372A6" w:rsidR="008677B6" w:rsidRDefault="008677B6" w:rsidP="00A8252D">
            <w:pPr>
              <w:pStyle w:val="ListParagraph"/>
              <w:spacing w:line="360" w:lineRule="auto"/>
              <w:ind w:left="0"/>
            </w:pPr>
            <w:r>
              <w:t xml:space="preserve">Deadline for Commission Staff to provide final certificates, as well as maps and tariffs (if applicable), to applicants for review and consent </w:t>
            </w:r>
          </w:p>
        </w:tc>
        <w:tc>
          <w:tcPr>
            <w:tcW w:w="4675" w:type="dxa"/>
          </w:tcPr>
          <w:p w14:paraId="0B248418" w14:textId="191EC3AE" w:rsidR="008677B6" w:rsidRDefault="008677B6" w:rsidP="00A8252D">
            <w:pPr>
              <w:pStyle w:val="ListParagraph"/>
              <w:spacing w:line="360" w:lineRule="auto"/>
              <w:ind w:left="0"/>
            </w:pPr>
            <w:r>
              <w:t>June 29, 2023</w:t>
            </w:r>
          </w:p>
        </w:tc>
      </w:tr>
      <w:tr w:rsidR="008677B6" w14:paraId="0AA86C36" w14:textId="77777777" w:rsidTr="008677B6">
        <w:tc>
          <w:tcPr>
            <w:tcW w:w="4675" w:type="dxa"/>
          </w:tcPr>
          <w:p w14:paraId="0E27FBAA" w14:textId="68344787" w:rsidR="008677B6" w:rsidRDefault="008677B6" w:rsidP="00A8252D">
            <w:pPr>
              <w:pStyle w:val="ListParagraph"/>
              <w:spacing w:line="360" w:lineRule="auto"/>
              <w:ind w:left="0"/>
            </w:pPr>
            <w:r>
              <w:t>Deadline for applicants to file signed consent forms with the Commission</w:t>
            </w:r>
          </w:p>
        </w:tc>
        <w:tc>
          <w:tcPr>
            <w:tcW w:w="4675" w:type="dxa"/>
          </w:tcPr>
          <w:p w14:paraId="2EEE6514" w14:textId="313C12A4" w:rsidR="008677B6" w:rsidRDefault="008677B6" w:rsidP="00A8252D">
            <w:pPr>
              <w:pStyle w:val="ListParagraph"/>
              <w:spacing w:line="360" w:lineRule="auto"/>
              <w:ind w:left="0"/>
            </w:pPr>
            <w:r>
              <w:t>July 6, 2023</w:t>
            </w:r>
          </w:p>
        </w:tc>
      </w:tr>
      <w:tr w:rsidR="008677B6" w14:paraId="2BAD0560" w14:textId="77777777" w:rsidTr="008677B6">
        <w:tc>
          <w:tcPr>
            <w:tcW w:w="4675" w:type="dxa"/>
          </w:tcPr>
          <w:p w14:paraId="7A4C1314" w14:textId="09CE1949" w:rsidR="008677B6" w:rsidRDefault="008677B6" w:rsidP="00A8252D">
            <w:pPr>
              <w:pStyle w:val="ListParagraph"/>
              <w:spacing w:line="360" w:lineRule="auto"/>
              <w:ind w:left="0"/>
            </w:pPr>
            <w:r>
              <w:t>Deadline for parties to jointly file Proposed Notice of Approval, including findings of fact, conclusions of law, and ordering paragraphs</w:t>
            </w:r>
          </w:p>
        </w:tc>
        <w:tc>
          <w:tcPr>
            <w:tcW w:w="4675" w:type="dxa"/>
          </w:tcPr>
          <w:p w14:paraId="5384E0B3" w14:textId="4BE0131B" w:rsidR="008677B6" w:rsidRDefault="008677B6" w:rsidP="00A8252D">
            <w:pPr>
              <w:pStyle w:val="ListParagraph"/>
              <w:spacing w:line="360" w:lineRule="auto"/>
              <w:ind w:left="0"/>
            </w:pPr>
            <w:r>
              <w:t>July 13, 2023</w:t>
            </w:r>
          </w:p>
        </w:tc>
      </w:tr>
    </w:tbl>
    <w:p w14:paraId="001B2312" w14:textId="497AA544" w:rsidR="00A8252D" w:rsidRDefault="00A8252D" w:rsidP="00A8252D">
      <w:pPr>
        <w:pStyle w:val="ListParagraph"/>
        <w:spacing w:line="360" w:lineRule="auto"/>
      </w:pPr>
    </w:p>
    <w:p w14:paraId="1AFF9D93" w14:textId="77777777" w:rsidR="009533FB" w:rsidRPr="00191258" w:rsidRDefault="009533FB" w:rsidP="009533FB">
      <w:pPr>
        <w:pStyle w:val="ListParagraph"/>
        <w:keepNext/>
        <w:numPr>
          <w:ilvl w:val="0"/>
          <w:numId w:val="1"/>
        </w:numPr>
        <w:spacing w:before="120" w:after="120"/>
        <w:ind w:right="720" w:hanging="720"/>
        <w:jc w:val="center"/>
        <w:outlineLvl w:val="0"/>
        <w:rPr>
          <w:b/>
          <w:szCs w:val="24"/>
        </w:rPr>
      </w:pPr>
      <w:r w:rsidRPr="00191258">
        <w:rPr>
          <w:b/>
          <w:szCs w:val="24"/>
        </w:rPr>
        <w:t>CONCLUSION</w:t>
      </w:r>
    </w:p>
    <w:p w14:paraId="2B177F82" w14:textId="278D2A63" w:rsidR="009533FB" w:rsidRDefault="003D6197" w:rsidP="00A743ED">
      <w:pPr>
        <w:spacing w:line="360" w:lineRule="auto"/>
        <w:ind w:firstLine="720"/>
        <w:rPr>
          <w:szCs w:val="24"/>
        </w:rPr>
      </w:pPr>
      <w:r>
        <w:rPr>
          <w:szCs w:val="24"/>
        </w:rPr>
        <w:t xml:space="preserve">For the reasons stated above, Staff respectfully recommends that </w:t>
      </w:r>
      <w:r w:rsidR="002469CB">
        <w:rPr>
          <w:szCs w:val="24"/>
        </w:rPr>
        <w:t>applicants’ closing documents be found sufficient and that the above proposed procedural schedule be adopted. Staff respectfully requests that an order be issued consistent with the foregoing recommendations</w:t>
      </w:r>
      <w:r w:rsidR="008F57FC">
        <w:rPr>
          <w:szCs w:val="24"/>
        </w:rPr>
        <w:t>.</w:t>
      </w:r>
    </w:p>
    <w:p w14:paraId="5135343E" w14:textId="77777777" w:rsidR="00CD6B20" w:rsidRDefault="00CD6B20" w:rsidP="009533FB">
      <w:pPr>
        <w:pStyle w:val="Normaldouble"/>
        <w:jc w:val="left"/>
      </w:pPr>
    </w:p>
    <w:p w14:paraId="7CF36656" w14:textId="77777777" w:rsidR="00652E07" w:rsidRDefault="00652E07" w:rsidP="009533FB">
      <w:pPr>
        <w:pStyle w:val="Normaldouble"/>
        <w:jc w:val="left"/>
      </w:pPr>
    </w:p>
    <w:p w14:paraId="34949DA9" w14:textId="781090DB" w:rsidR="00760653" w:rsidRDefault="00760653">
      <w:pPr>
        <w:spacing w:after="160" w:line="259" w:lineRule="auto"/>
        <w:jc w:val="left"/>
      </w:pPr>
      <w:r>
        <w:br w:type="page"/>
      </w:r>
    </w:p>
    <w:p w14:paraId="2E921E8A" w14:textId="77777777" w:rsidR="00652E07" w:rsidRDefault="00652E07" w:rsidP="009533FB">
      <w:pPr>
        <w:pStyle w:val="Normaldouble"/>
        <w:jc w:val="left"/>
      </w:pPr>
    </w:p>
    <w:p w14:paraId="3F835AC5" w14:textId="35597DA6" w:rsidR="009533FB" w:rsidRDefault="009533FB" w:rsidP="009533FB">
      <w:pPr>
        <w:pStyle w:val="Normaldouble"/>
        <w:jc w:val="left"/>
      </w:pPr>
      <w:r>
        <w:t xml:space="preserve">Date:  </w:t>
      </w:r>
      <w:r>
        <w:rPr>
          <w:szCs w:val="24"/>
        </w:rPr>
        <w:fldChar w:fldCharType="begin"/>
      </w:r>
      <w:r>
        <w:rPr>
          <w:szCs w:val="24"/>
        </w:rPr>
        <w:instrText xml:space="preserve"> DATE \@ "MMMM d, yyyy" </w:instrText>
      </w:r>
      <w:r>
        <w:rPr>
          <w:szCs w:val="24"/>
        </w:rPr>
        <w:fldChar w:fldCharType="separate"/>
      </w:r>
      <w:r w:rsidR="00760653">
        <w:rPr>
          <w:noProof/>
          <w:szCs w:val="24"/>
        </w:rPr>
        <w:t>June 15, 2023</w:t>
      </w:r>
      <w:r>
        <w:rPr>
          <w:szCs w:val="24"/>
        </w:rPr>
        <w:fldChar w:fldCharType="end"/>
      </w:r>
    </w:p>
    <w:p w14:paraId="2D3E086A" w14:textId="77777777" w:rsidR="009533FB" w:rsidRDefault="009533FB" w:rsidP="009533FB">
      <w:pPr>
        <w:pStyle w:val="Normaldouble"/>
        <w:ind w:left="3600" w:firstLine="720"/>
      </w:pPr>
      <w:r>
        <w:t>Respectfully submitted,</w:t>
      </w:r>
    </w:p>
    <w:p w14:paraId="3FD5A3F9" w14:textId="77777777" w:rsidR="009533FB" w:rsidRDefault="009533FB" w:rsidP="009533FB">
      <w:pPr>
        <w:ind w:left="4320"/>
        <w:contextualSpacing/>
        <w:jc w:val="left"/>
        <w:rPr>
          <w:b/>
          <w:szCs w:val="24"/>
        </w:rPr>
      </w:pPr>
      <w:r>
        <w:rPr>
          <w:b/>
          <w:szCs w:val="24"/>
        </w:rPr>
        <w:t xml:space="preserve">PUBLIC UTILITY COMMISSION OF TEXAS </w:t>
      </w:r>
    </w:p>
    <w:p w14:paraId="02005CA8" w14:textId="77777777" w:rsidR="009533FB" w:rsidRDefault="009533FB" w:rsidP="009533FB">
      <w:pPr>
        <w:ind w:left="4320"/>
        <w:contextualSpacing/>
        <w:rPr>
          <w:b/>
          <w:szCs w:val="24"/>
        </w:rPr>
      </w:pPr>
      <w:r>
        <w:rPr>
          <w:b/>
          <w:szCs w:val="24"/>
        </w:rPr>
        <w:t>LEGAL DIVISION</w:t>
      </w:r>
    </w:p>
    <w:p w14:paraId="62EF3A4C" w14:textId="77777777" w:rsidR="009533FB" w:rsidRDefault="009533FB" w:rsidP="009533FB"/>
    <w:p w14:paraId="0E9C6855" w14:textId="2F634979" w:rsidR="009533FB" w:rsidRDefault="00652E07" w:rsidP="009533FB">
      <w:pPr>
        <w:ind w:left="4320"/>
        <w:rPr>
          <w:rFonts w:eastAsia="Calibri"/>
        </w:rPr>
      </w:pPr>
      <w:r>
        <w:rPr>
          <w:rFonts w:eastAsia="Calibri"/>
        </w:rPr>
        <w:t>Marisa Lopez Wagley</w:t>
      </w:r>
    </w:p>
    <w:p w14:paraId="215B2C85" w14:textId="77777777" w:rsidR="009533FB" w:rsidRDefault="009533FB" w:rsidP="009533FB">
      <w:r>
        <w:tab/>
      </w:r>
      <w:r>
        <w:tab/>
      </w:r>
      <w:r>
        <w:tab/>
      </w:r>
      <w:r>
        <w:tab/>
      </w:r>
      <w:r>
        <w:tab/>
      </w:r>
      <w:r>
        <w:tab/>
        <w:t xml:space="preserve">Division Director </w:t>
      </w:r>
    </w:p>
    <w:p w14:paraId="41C7A12A" w14:textId="77777777" w:rsidR="009533FB" w:rsidRDefault="009533FB" w:rsidP="009533FB">
      <w:pPr>
        <w:keepNext/>
        <w:ind w:left="4320"/>
      </w:pPr>
    </w:p>
    <w:p w14:paraId="227EA09A" w14:textId="4594F3B5" w:rsidR="009533FB" w:rsidRDefault="00652E07" w:rsidP="00652E07">
      <w:pPr>
        <w:overflowPunct w:val="0"/>
        <w:autoSpaceDE w:val="0"/>
        <w:autoSpaceDN w:val="0"/>
        <w:adjustRightInd w:val="0"/>
        <w:jc w:val="left"/>
        <w:textAlignment w:val="baseline"/>
      </w:pPr>
      <w:r>
        <w:tab/>
      </w:r>
      <w:r>
        <w:tab/>
      </w:r>
      <w:r>
        <w:tab/>
      </w:r>
      <w:r>
        <w:tab/>
      </w:r>
      <w:r>
        <w:tab/>
      </w:r>
      <w:r>
        <w:tab/>
        <w:t>Sneha Patel</w:t>
      </w:r>
    </w:p>
    <w:p w14:paraId="6EE3ED56" w14:textId="77777777" w:rsidR="009533FB" w:rsidRDefault="009533FB" w:rsidP="009533FB">
      <w:pPr>
        <w:overflowPunct w:val="0"/>
        <w:autoSpaceDE w:val="0"/>
        <w:autoSpaceDN w:val="0"/>
        <w:adjustRightInd w:val="0"/>
        <w:ind w:left="4320"/>
        <w:jc w:val="left"/>
        <w:textAlignment w:val="baseline"/>
      </w:pPr>
      <w:r>
        <w:t>Managing Attorney</w:t>
      </w:r>
    </w:p>
    <w:p w14:paraId="391501B1" w14:textId="77777777" w:rsidR="009533FB" w:rsidRDefault="009533FB" w:rsidP="009533FB">
      <w:pPr>
        <w:overflowPunct w:val="0"/>
        <w:autoSpaceDE w:val="0"/>
        <w:autoSpaceDN w:val="0"/>
        <w:adjustRightInd w:val="0"/>
        <w:ind w:left="4320"/>
        <w:jc w:val="left"/>
        <w:textAlignment w:val="baseline"/>
      </w:pPr>
    </w:p>
    <w:p w14:paraId="75EEAA1B" w14:textId="77777777" w:rsidR="009533FB" w:rsidRDefault="009533FB" w:rsidP="009533FB">
      <w:pPr>
        <w:overflowPunct w:val="0"/>
        <w:autoSpaceDE w:val="0"/>
        <w:autoSpaceDN w:val="0"/>
        <w:adjustRightInd w:val="0"/>
        <w:ind w:left="4320"/>
        <w:jc w:val="left"/>
        <w:textAlignment w:val="baseline"/>
        <w:rPr>
          <w:szCs w:val="24"/>
        </w:rPr>
      </w:pPr>
    </w:p>
    <w:p w14:paraId="6000C099" w14:textId="77777777" w:rsidR="009533FB" w:rsidRPr="00FD2904" w:rsidRDefault="009533FB" w:rsidP="009533FB">
      <w:pPr>
        <w:overflowPunct w:val="0"/>
        <w:autoSpaceDE w:val="0"/>
        <w:autoSpaceDN w:val="0"/>
        <w:adjustRightInd w:val="0"/>
        <w:ind w:left="4320"/>
        <w:jc w:val="left"/>
        <w:textAlignment w:val="baseline"/>
        <w:rPr>
          <w:szCs w:val="24"/>
          <w:u w:val="single"/>
        </w:rPr>
      </w:pPr>
      <w:r>
        <w:rPr>
          <w:szCs w:val="24"/>
          <w:u w:val="single"/>
        </w:rPr>
        <w:t xml:space="preserve">  /</w:t>
      </w:r>
      <w:r w:rsidRPr="00FD2904">
        <w:rPr>
          <w:szCs w:val="24"/>
          <w:u w:val="single"/>
        </w:rPr>
        <w:t>s/ Markel Perkins</w:t>
      </w:r>
      <w:r>
        <w:rPr>
          <w:szCs w:val="24"/>
          <w:u w:val="single"/>
        </w:rPr>
        <w:tab/>
      </w:r>
      <w:r>
        <w:rPr>
          <w:szCs w:val="24"/>
          <w:u w:val="single"/>
        </w:rPr>
        <w:tab/>
      </w:r>
    </w:p>
    <w:p w14:paraId="17E991EA" w14:textId="77777777" w:rsidR="009533FB" w:rsidRPr="0082375E" w:rsidRDefault="009533FB" w:rsidP="009533FB">
      <w:pPr>
        <w:ind w:left="4320"/>
        <w:rPr>
          <w:snapToGrid w:val="0"/>
        </w:rPr>
      </w:pPr>
      <w:r>
        <w:rPr>
          <w:snapToGrid w:val="0"/>
        </w:rPr>
        <w:t>Markel Perkins</w:t>
      </w:r>
    </w:p>
    <w:p w14:paraId="768F79CC" w14:textId="77777777" w:rsidR="009533FB" w:rsidRPr="0082375E" w:rsidRDefault="009533FB" w:rsidP="009533FB">
      <w:pPr>
        <w:ind w:left="4320"/>
        <w:rPr>
          <w:snapToGrid w:val="0"/>
        </w:rPr>
      </w:pPr>
      <w:r w:rsidRPr="0082375E">
        <w:rPr>
          <w:snapToGrid w:val="0"/>
        </w:rPr>
        <w:t xml:space="preserve">State Bar No. </w:t>
      </w:r>
      <w:r>
        <w:rPr>
          <w:snapToGrid w:val="0"/>
        </w:rPr>
        <w:t>24126428</w:t>
      </w:r>
    </w:p>
    <w:p w14:paraId="7940855C" w14:textId="77777777" w:rsidR="009533FB" w:rsidRPr="0082375E" w:rsidRDefault="009533FB" w:rsidP="009533FB">
      <w:pPr>
        <w:ind w:left="4320"/>
        <w:rPr>
          <w:snapToGrid w:val="0"/>
        </w:rPr>
      </w:pPr>
      <w:r w:rsidRPr="0082375E">
        <w:rPr>
          <w:snapToGrid w:val="0"/>
        </w:rPr>
        <w:t>1701 N. Congress Ave.</w:t>
      </w:r>
    </w:p>
    <w:p w14:paraId="3B491D2C" w14:textId="77777777" w:rsidR="009533FB" w:rsidRPr="0082375E" w:rsidRDefault="009533FB" w:rsidP="009533FB">
      <w:pPr>
        <w:ind w:left="4320"/>
        <w:rPr>
          <w:snapToGrid w:val="0"/>
        </w:rPr>
      </w:pPr>
      <w:r w:rsidRPr="0082375E">
        <w:rPr>
          <w:snapToGrid w:val="0"/>
        </w:rPr>
        <w:t>P.O. Box 13326</w:t>
      </w:r>
    </w:p>
    <w:p w14:paraId="7EF0F979" w14:textId="77777777" w:rsidR="009533FB" w:rsidRPr="0082375E" w:rsidRDefault="009533FB" w:rsidP="009533FB">
      <w:pPr>
        <w:ind w:left="4320"/>
        <w:rPr>
          <w:snapToGrid w:val="0"/>
        </w:rPr>
      </w:pPr>
      <w:r w:rsidRPr="0082375E">
        <w:rPr>
          <w:snapToGrid w:val="0"/>
        </w:rPr>
        <w:t>Austin, Texas 78711-3326</w:t>
      </w:r>
    </w:p>
    <w:p w14:paraId="7D9F84A6" w14:textId="77777777" w:rsidR="009533FB" w:rsidRPr="0082375E" w:rsidRDefault="009533FB" w:rsidP="009533FB">
      <w:pPr>
        <w:ind w:left="4320"/>
        <w:rPr>
          <w:snapToGrid w:val="0"/>
        </w:rPr>
      </w:pPr>
      <w:r w:rsidRPr="0082375E">
        <w:rPr>
          <w:snapToGrid w:val="0"/>
        </w:rPr>
        <w:t>(512) 936-7</w:t>
      </w:r>
      <w:r>
        <w:rPr>
          <w:snapToGrid w:val="0"/>
        </w:rPr>
        <w:t>099</w:t>
      </w:r>
    </w:p>
    <w:p w14:paraId="6BB0D182" w14:textId="77777777" w:rsidR="009533FB" w:rsidRPr="0082375E" w:rsidRDefault="009533FB" w:rsidP="009533FB">
      <w:pPr>
        <w:ind w:left="4320"/>
        <w:rPr>
          <w:snapToGrid w:val="0"/>
        </w:rPr>
      </w:pPr>
      <w:r w:rsidRPr="0082375E">
        <w:rPr>
          <w:snapToGrid w:val="0"/>
        </w:rPr>
        <w:t>(512) 936-7268 (</w:t>
      </w:r>
      <w:r>
        <w:rPr>
          <w:snapToGrid w:val="0"/>
        </w:rPr>
        <w:t>f</w:t>
      </w:r>
      <w:r w:rsidRPr="0082375E">
        <w:rPr>
          <w:snapToGrid w:val="0"/>
        </w:rPr>
        <w:t>ax)</w:t>
      </w:r>
    </w:p>
    <w:p w14:paraId="21063B24" w14:textId="6EA7EFFD" w:rsidR="009F5250" w:rsidRPr="009F5250" w:rsidRDefault="009533FB" w:rsidP="009F5250">
      <w:pPr>
        <w:ind w:left="4320"/>
        <w:rPr>
          <w:snapToGrid w:val="0"/>
        </w:rPr>
      </w:pPr>
      <w:r>
        <w:rPr>
          <w:snapToGrid w:val="0"/>
        </w:rPr>
        <w:t>Markel.Perkins</w:t>
      </w:r>
      <w:r w:rsidRPr="0082375E">
        <w:rPr>
          <w:snapToGrid w:val="0"/>
        </w:rPr>
        <w:t>@puc.texas.gov</w:t>
      </w:r>
    </w:p>
    <w:p w14:paraId="2D957A4D" w14:textId="77777777" w:rsidR="009F5250" w:rsidRDefault="009F5250" w:rsidP="009533FB">
      <w:pPr>
        <w:pStyle w:val="Docketnumber"/>
        <w:rPr>
          <w:sz w:val="24"/>
          <w:szCs w:val="24"/>
        </w:rPr>
      </w:pPr>
    </w:p>
    <w:p w14:paraId="3B87F0FD" w14:textId="77777777" w:rsidR="009F5250" w:rsidRDefault="009F5250" w:rsidP="009533FB">
      <w:pPr>
        <w:pStyle w:val="Docketnumber"/>
        <w:rPr>
          <w:sz w:val="24"/>
          <w:szCs w:val="24"/>
        </w:rPr>
      </w:pPr>
    </w:p>
    <w:p w14:paraId="2CF6DB43" w14:textId="77777777" w:rsidR="009F5250" w:rsidRDefault="009F5250" w:rsidP="009533FB">
      <w:pPr>
        <w:pStyle w:val="Docketnumber"/>
        <w:rPr>
          <w:sz w:val="24"/>
          <w:szCs w:val="24"/>
        </w:rPr>
      </w:pPr>
    </w:p>
    <w:p w14:paraId="1AE60E0A" w14:textId="6934E30A" w:rsidR="009533FB" w:rsidRPr="00E57EBE" w:rsidRDefault="009533FB" w:rsidP="009533FB">
      <w:pPr>
        <w:pStyle w:val="Docketnumber"/>
        <w:rPr>
          <w:sz w:val="24"/>
          <w:szCs w:val="24"/>
        </w:rPr>
      </w:pPr>
      <w:r>
        <w:rPr>
          <w:sz w:val="24"/>
          <w:szCs w:val="24"/>
        </w:rPr>
        <w:t xml:space="preserve">DOCKET </w:t>
      </w:r>
      <w:r w:rsidRPr="00E57EBE">
        <w:rPr>
          <w:sz w:val="24"/>
          <w:szCs w:val="24"/>
        </w:rPr>
        <w:t xml:space="preserve">NO. </w:t>
      </w:r>
      <w:r>
        <w:rPr>
          <w:sz w:val="24"/>
          <w:szCs w:val="24"/>
        </w:rPr>
        <w:t>54</w:t>
      </w:r>
      <w:r w:rsidR="002E41B3">
        <w:rPr>
          <w:sz w:val="24"/>
          <w:szCs w:val="24"/>
        </w:rPr>
        <w:t>629</w:t>
      </w:r>
    </w:p>
    <w:p w14:paraId="06B54691" w14:textId="77777777" w:rsidR="009533FB" w:rsidRDefault="009533FB" w:rsidP="009533FB">
      <w:pPr>
        <w:keepNext/>
        <w:jc w:val="center"/>
        <w:rPr>
          <w:b/>
          <w:szCs w:val="24"/>
        </w:rPr>
      </w:pPr>
    </w:p>
    <w:p w14:paraId="7360CD3D" w14:textId="77777777" w:rsidR="009533FB" w:rsidRPr="007C52EB" w:rsidRDefault="009533FB" w:rsidP="009533FB">
      <w:pPr>
        <w:keepNext/>
        <w:jc w:val="center"/>
        <w:rPr>
          <w:b/>
          <w:szCs w:val="24"/>
        </w:rPr>
      </w:pPr>
      <w:r w:rsidRPr="007C52EB">
        <w:rPr>
          <w:b/>
          <w:szCs w:val="24"/>
        </w:rPr>
        <w:t>CERTIFICATE OF SERVICE</w:t>
      </w:r>
    </w:p>
    <w:p w14:paraId="63AE8F93" w14:textId="77777777" w:rsidR="009533FB" w:rsidRPr="007C52EB" w:rsidRDefault="009533FB" w:rsidP="009533FB">
      <w:pPr>
        <w:keepNext/>
        <w:jc w:val="center"/>
        <w:rPr>
          <w:b/>
          <w:szCs w:val="24"/>
        </w:rPr>
      </w:pPr>
    </w:p>
    <w:p w14:paraId="3AC6E254" w14:textId="3825D388" w:rsidR="009533FB" w:rsidRPr="005161D8" w:rsidRDefault="009533FB" w:rsidP="009533FB">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rPr>
          <w:szCs w:val="24"/>
        </w:rPr>
        <w:fldChar w:fldCharType="begin"/>
      </w:r>
      <w:r>
        <w:rPr>
          <w:szCs w:val="24"/>
        </w:rPr>
        <w:instrText xml:space="preserve"> DATE \@ "MMMM d, yyyy" </w:instrText>
      </w:r>
      <w:r>
        <w:rPr>
          <w:szCs w:val="24"/>
        </w:rPr>
        <w:fldChar w:fldCharType="separate"/>
      </w:r>
      <w:r w:rsidR="00760653">
        <w:rPr>
          <w:noProof/>
          <w:szCs w:val="24"/>
        </w:rPr>
        <w:t>June 15, 2023</w:t>
      </w:r>
      <w:r>
        <w:rPr>
          <w:szCs w:val="24"/>
        </w:rPr>
        <w:fldChar w:fldCharType="end"/>
      </w:r>
      <w:r>
        <w:rPr>
          <w:color w:val="0D0D0D"/>
        </w:rPr>
        <w:t>, in accordance with the Order Suspending Rules, issued in Project No. 50664.</w:t>
      </w:r>
    </w:p>
    <w:p w14:paraId="7AE587E1" w14:textId="77777777" w:rsidR="009533FB" w:rsidRDefault="009533FB" w:rsidP="009533FB">
      <w:pPr>
        <w:keepNext/>
        <w:ind w:left="3600" w:firstLine="720"/>
        <w:rPr>
          <w:szCs w:val="24"/>
        </w:rPr>
      </w:pPr>
    </w:p>
    <w:p w14:paraId="529ABAFF" w14:textId="77777777" w:rsidR="009533FB" w:rsidRDefault="009533FB" w:rsidP="009533FB">
      <w:pPr>
        <w:keepNext/>
        <w:ind w:left="3600" w:firstLine="720"/>
        <w:rPr>
          <w:szCs w:val="24"/>
        </w:rPr>
      </w:pPr>
    </w:p>
    <w:p w14:paraId="1504B702" w14:textId="77777777" w:rsidR="009533FB" w:rsidRPr="00FD2904" w:rsidRDefault="009533FB" w:rsidP="009533FB">
      <w:pPr>
        <w:overflowPunct w:val="0"/>
        <w:autoSpaceDE w:val="0"/>
        <w:autoSpaceDN w:val="0"/>
        <w:adjustRightInd w:val="0"/>
        <w:ind w:left="4320"/>
        <w:jc w:val="left"/>
        <w:textAlignment w:val="baseline"/>
        <w:rPr>
          <w:szCs w:val="24"/>
          <w:u w:val="single"/>
        </w:rPr>
      </w:pPr>
      <w:r>
        <w:rPr>
          <w:szCs w:val="24"/>
          <w:u w:val="single"/>
        </w:rPr>
        <w:t xml:space="preserve">  /</w:t>
      </w:r>
      <w:r w:rsidRPr="00FD2904">
        <w:rPr>
          <w:szCs w:val="24"/>
          <w:u w:val="single"/>
        </w:rPr>
        <w:t>s/ Markel Perkins</w:t>
      </w:r>
      <w:r>
        <w:rPr>
          <w:szCs w:val="24"/>
          <w:u w:val="single"/>
        </w:rPr>
        <w:tab/>
      </w:r>
      <w:r>
        <w:rPr>
          <w:szCs w:val="24"/>
          <w:u w:val="single"/>
        </w:rPr>
        <w:tab/>
      </w:r>
    </w:p>
    <w:p w14:paraId="70ED908E" w14:textId="77777777" w:rsidR="009533FB" w:rsidRPr="0082375E" w:rsidRDefault="009533FB" w:rsidP="009533FB">
      <w:pPr>
        <w:ind w:left="4320"/>
        <w:rPr>
          <w:snapToGrid w:val="0"/>
        </w:rPr>
      </w:pPr>
      <w:r>
        <w:rPr>
          <w:snapToGrid w:val="0"/>
        </w:rPr>
        <w:t>Markel Perkins</w:t>
      </w:r>
    </w:p>
    <w:p w14:paraId="6CF1E296" w14:textId="77777777" w:rsidR="00826FEA" w:rsidRDefault="00826FEA"/>
    <w:sectPr w:rsidR="00826F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2520"/>
        </w:tabs>
        <w:ind w:left="252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7560DB1"/>
    <w:multiLevelType w:val="hybridMultilevel"/>
    <w:tmpl w:val="651410D8"/>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6810519">
    <w:abstractNumId w:val="1"/>
  </w:num>
  <w:num w:numId="2" w16cid:durableId="966132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3FB"/>
    <w:rsid w:val="0008364C"/>
    <w:rsid w:val="000F56A1"/>
    <w:rsid w:val="001701C0"/>
    <w:rsid w:val="001F7D25"/>
    <w:rsid w:val="00246806"/>
    <w:rsid w:val="002469CB"/>
    <w:rsid w:val="0027422B"/>
    <w:rsid w:val="002E41B3"/>
    <w:rsid w:val="003938D2"/>
    <w:rsid w:val="003D6197"/>
    <w:rsid w:val="00490EED"/>
    <w:rsid w:val="00652E07"/>
    <w:rsid w:val="00653F80"/>
    <w:rsid w:val="00760653"/>
    <w:rsid w:val="007C183E"/>
    <w:rsid w:val="00800AFC"/>
    <w:rsid w:val="00826FEA"/>
    <w:rsid w:val="008677B6"/>
    <w:rsid w:val="008F57FC"/>
    <w:rsid w:val="009533FB"/>
    <w:rsid w:val="009D5B33"/>
    <w:rsid w:val="009F2EF2"/>
    <w:rsid w:val="009F5250"/>
    <w:rsid w:val="00A6495C"/>
    <w:rsid w:val="00A743ED"/>
    <w:rsid w:val="00A8252D"/>
    <w:rsid w:val="00A861B1"/>
    <w:rsid w:val="00B23ED0"/>
    <w:rsid w:val="00BD5593"/>
    <w:rsid w:val="00C30693"/>
    <w:rsid w:val="00C51F76"/>
    <w:rsid w:val="00CD6B20"/>
    <w:rsid w:val="00DB5DA1"/>
    <w:rsid w:val="00E40A5A"/>
    <w:rsid w:val="00EA1DBE"/>
    <w:rsid w:val="00F03064"/>
    <w:rsid w:val="00F26B02"/>
    <w:rsid w:val="00F33450"/>
    <w:rsid w:val="00FB3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055EF"/>
  <w15:chartTrackingRefBased/>
  <w15:docId w15:val="{149BA199-39DA-4509-A751-F4F96D53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3FB"/>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Paragraph"/>
    <w:link w:val="Heading1Char"/>
    <w:uiPriority w:val="4"/>
    <w:qFormat/>
    <w:rsid w:val="00F03064"/>
    <w:pPr>
      <w:keepNext/>
      <w:numPr>
        <w:numId w:val="2"/>
      </w:numPr>
      <w:tabs>
        <w:tab w:val="clear" w:pos="2520"/>
        <w:tab w:val="left" w:pos="1440"/>
      </w:tabs>
      <w:spacing w:before="120" w:after="240"/>
      <w:ind w:left="720" w:right="720" w:firstLine="0"/>
      <w:jc w:val="center"/>
      <w:outlineLvl w:val="0"/>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9533FB"/>
    <w:pPr>
      <w:jc w:val="center"/>
    </w:pPr>
    <w:rPr>
      <w:b/>
      <w:caps/>
      <w:sz w:val="28"/>
    </w:rPr>
  </w:style>
  <w:style w:type="paragraph" w:customStyle="1" w:styleId="Docketstyle">
    <w:name w:val="Docket style"/>
    <w:basedOn w:val="Normal"/>
    <w:rsid w:val="009533FB"/>
    <w:pPr>
      <w:keepNext/>
      <w:tabs>
        <w:tab w:val="center" w:pos="4770"/>
        <w:tab w:val="left" w:pos="5400"/>
      </w:tabs>
      <w:spacing w:line="288" w:lineRule="auto"/>
    </w:pPr>
    <w:rPr>
      <w:b/>
      <w:caps/>
    </w:rPr>
  </w:style>
  <w:style w:type="paragraph" w:customStyle="1" w:styleId="Normaldouble">
    <w:name w:val="Normal double"/>
    <w:basedOn w:val="Normal"/>
    <w:link w:val="NormaldoubleChar"/>
    <w:rsid w:val="009533FB"/>
    <w:pPr>
      <w:spacing w:line="480" w:lineRule="auto"/>
    </w:pPr>
  </w:style>
  <w:style w:type="paragraph" w:customStyle="1" w:styleId="Paragraphdouble">
    <w:name w:val="Paragraph double"/>
    <w:basedOn w:val="Normal"/>
    <w:rsid w:val="009533FB"/>
    <w:pPr>
      <w:spacing w:line="480" w:lineRule="auto"/>
      <w:ind w:firstLine="720"/>
    </w:pPr>
  </w:style>
  <w:style w:type="paragraph" w:styleId="ListParagraph">
    <w:name w:val="List Paragraph"/>
    <w:basedOn w:val="Normal"/>
    <w:uiPriority w:val="34"/>
    <w:qFormat/>
    <w:rsid w:val="009533FB"/>
    <w:pPr>
      <w:ind w:left="720"/>
      <w:contextualSpacing/>
    </w:pPr>
  </w:style>
  <w:style w:type="character" w:customStyle="1" w:styleId="NormaldoubleChar">
    <w:name w:val="Normal double Char"/>
    <w:link w:val="Normaldouble"/>
    <w:rsid w:val="009533FB"/>
    <w:rPr>
      <w:rFonts w:ascii="Times New Roman" w:eastAsia="Times New Roman" w:hAnsi="Times New Roman" w:cs="Times New Roman"/>
      <w:sz w:val="24"/>
      <w:szCs w:val="20"/>
    </w:rPr>
  </w:style>
  <w:style w:type="paragraph" w:customStyle="1" w:styleId="Blockquote">
    <w:name w:val="Blockquote"/>
    <w:basedOn w:val="Normal"/>
    <w:link w:val="BlockquoteChar"/>
    <w:qFormat/>
    <w:rsid w:val="009533FB"/>
    <w:pPr>
      <w:keepNext/>
      <w:ind w:left="720" w:right="720"/>
      <w:outlineLvl w:val="3"/>
    </w:pPr>
    <w:rPr>
      <w:szCs w:val="24"/>
    </w:rPr>
  </w:style>
  <w:style w:type="character" w:customStyle="1" w:styleId="BlockquoteChar">
    <w:name w:val="Blockquote Char"/>
    <w:link w:val="Blockquote"/>
    <w:rsid w:val="009533FB"/>
    <w:rPr>
      <w:rFonts w:ascii="Times New Roman" w:eastAsia="Times New Roman" w:hAnsi="Times New Roman" w:cs="Times New Roman"/>
      <w:sz w:val="24"/>
      <w:szCs w:val="24"/>
    </w:rPr>
  </w:style>
  <w:style w:type="paragraph" w:customStyle="1" w:styleId="CaseCaption">
    <w:name w:val="Case Caption"/>
    <w:basedOn w:val="Normal"/>
    <w:link w:val="CaseCaptionChar"/>
    <w:qFormat/>
    <w:rsid w:val="009533FB"/>
    <w:pPr>
      <w:jc w:val="center"/>
      <w:outlineLvl w:val="3"/>
    </w:pPr>
    <w:rPr>
      <w:b/>
      <w:caps/>
      <w:szCs w:val="24"/>
    </w:rPr>
  </w:style>
  <w:style w:type="character" w:customStyle="1" w:styleId="CaseCaptionChar">
    <w:name w:val="Case Caption Char"/>
    <w:link w:val="CaseCaption"/>
    <w:rsid w:val="009533FB"/>
    <w:rPr>
      <w:rFonts w:ascii="Times New Roman" w:eastAsia="Times New Roman" w:hAnsi="Times New Roman" w:cs="Times New Roman"/>
      <w:b/>
      <w:caps/>
      <w:sz w:val="24"/>
      <w:szCs w:val="24"/>
    </w:rPr>
  </w:style>
  <w:style w:type="character" w:customStyle="1" w:styleId="DocketnumberChar">
    <w:name w:val="Docket number Char"/>
    <w:link w:val="Docketnumber"/>
    <w:rsid w:val="009533FB"/>
    <w:rPr>
      <w:rFonts w:ascii="Times New Roman" w:eastAsia="Times New Roman" w:hAnsi="Times New Roman" w:cs="Times New Roman"/>
      <w:b/>
      <w:caps/>
      <w:sz w:val="28"/>
      <w:szCs w:val="20"/>
    </w:rPr>
  </w:style>
  <w:style w:type="character" w:customStyle="1" w:styleId="Heading1Char">
    <w:name w:val="Heading 1 Char"/>
    <w:basedOn w:val="DefaultParagraphFont"/>
    <w:link w:val="Heading1"/>
    <w:uiPriority w:val="4"/>
    <w:rsid w:val="00F03064"/>
    <w:rPr>
      <w:rFonts w:ascii="Times New Roman" w:eastAsia="Times New Roman" w:hAnsi="Times New Roman" w:cs="Times New Roman"/>
      <w:b/>
      <w:sz w:val="24"/>
      <w:szCs w:val="24"/>
    </w:rPr>
  </w:style>
  <w:style w:type="paragraph" w:customStyle="1" w:styleId="Paragraph">
    <w:name w:val="Paragraph"/>
    <w:basedOn w:val="Normal"/>
    <w:qFormat/>
    <w:rsid w:val="00F03064"/>
    <w:pPr>
      <w:spacing w:line="360" w:lineRule="auto"/>
      <w:ind w:firstLine="720"/>
    </w:pPr>
    <w:rPr>
      <w:szCs w:val="24"/>
    </w:rPr>
  </w:style>
  <w:style w:type="table" w:styleId="TableGrid">
    <w:name w:val="Table Grid"/>
    <w:basedOn w:val="TableNormal"/>
    <w:uiPriority w:val="39"/>
    <w:rsid w:val="009F5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53F80"/>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595</Words>
  <Characters>3396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Markel Perkins</dc:creator>
  <cp:keywords/>
  <dc:description/>
  <cp:lastModifiedBy>Isabel Herrera</cp:lastModifiedBy>
  <cp:revision>4</cp:revision>
  <cp:lastPrinted>2023-06-15T17:54:00Z</cp:lastPrinted>
  <dcterms:created xsi:type="dcterms:W3CDTF">2023-06-15T17:17:00Z</dcterms:created>
  <dcterms:modified xsi:type="dcterms:W3CDTF">2023-06-15T18:07:00Z</dcterms:modified>
</cp:coreProperties>
</file>